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3D" w:rsidRDefault="002B633D" w:rsidP="002B633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Guida recupero debito di TTOPL </w:t>
      </w:r>
      <w:r w:rsidR="00FF27F5">
        <w:rPr>
          <w:b/>
          <w:bCs/>
          <w:sz w:val="36"/>
          <w:szCs w:val="36"/>
        </w:rPr>
        <w:t>gastronomia/arte bianca</w:t>
      </w:r>
      <w:r>
        <w:rPr>
          <w:b/>
          <w:bCs/>
          <w:sz w:val="36"/>
          <w:szCs w:val="36"/>
        </w:rPr>
        <w:t xml:space="preserve"> in uscita dal secondo anno formativo</w:t>
      </w:r>
    </w:p>
    <w:p w:rsidR="00000000" w:rsidRDefault="00FF27F5"/>
    <w:p w:rsidR="002B633D" w:rsidRPr="002B633D" w:rsidRDefault="002B633D" w:rsidP="002B633D">
      <w:pPr>
        <w:rPr>
          <w:sz w:val="36"/>
          <w:szCs w:val="36"/>
        </w:rPr>
      </w:pPr>
      <w:r w:rsidRPr="002B633D">
        <w:rPr>
          <w:sz w:val="36"/>
          <w:szCs w:val="36"/>
        </w:rPr>
        <w:t>In attesa dell'eventuale corso di recupero delle competenze del secondo anno formativo si consiglia di:</w:t>
      </w:r>
    </w:p>
    <w:p w:rsidR="002B633D" w:rsidRDefault="002B633D" w:rsidP="002B633D">
      <w:pPr>
        <w:rPr>
          <w:sz w:val="36"/>
          <w:szCs w:val="36"/>
        </w:rPr>
      </w:pPr>
      <w:r w:rsidRPr="002B633D">
        <w:rPr>
          <w:sz w:val="36"/>
          <w:szCs w:val="36"/>
        </w:rPr>
        <w:t>Ripassare dal libro di testo questi argomenti:</w:t>
      </w:r>
    </w:p>
    <w:p w:rsidR="00FF27F5" w:rsidRPr="002B633D" w:rsidRDefault="00FF27F5" w:rsidP="002B633D">
      <w:pPr>
        <w:rPr>
          <w:sz w:val="36"/>
          <w:szCs w:val="36"/>
        </w:rPr>
      </w:pPr>
    </w:p>
    <w:p w:rsidR="002B633D" w:rsidRDefault="002B633D" w:rsidP="002B633D">
      <w:pPr>
        <w:pStyle w:val="Paragrafoelenc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I</w:t>
      </w:r>
      <w:r w:rsidRPr="002B633D">
        <w:rPr>
          <w:sz w:val="36"/>
          <w:szCs w:val="36"/>
        </w:rPr>
        <w:t>l reparto (organizzazione e interconnessioni)</w:t>
      </w:r>
    </w:p>
    <w:p w:rsidR="00FF27F5" w:rsidRDefault="00FF27F5" w:rsidP="00FF27F5">
      <w:pPr>
        <w:pStyle w:val="Paragrafoelenco"/>
        <w:rPr>
          <w:sz w:val="36"/>
          <w:szCs w:val="36"/>
        </w:rPr>
      </w:pPr>
      <w:r>
        <w:rPr>
          <w:sz w:val="36"/>
          <w:szCs w:val="36"/>
        </w:rPr>
        <w:t>La brigata, le partite di cucina e rispettivi compiti, la suddivisione del menù nelle varie  partite.</w:t>
      </w:r>
    </w:p>
    <w:p w:rsidR="00FF27F5" w:rsidRDefault="00FF27F5" w:rsidP="00FF27F5">
      <w:pPr>
        <w:pStyle w:val="Paragrafoelenco"/>
        <w:rPr>
          <w:sz w:val="36"/>
          <w:szCs w:val="36"/>
        </w:rPr>
      </w:pPr>
      <w:r>
        <w:rPr>
          <w:sz w:val="36"/>
          <w:szCs w:val="36"/>
        </w:rPr>
        <w:t>Gerarchie professionali e opportunità di carriera.</w:t>
      </w:r>
    </w:p>
    <w:p w:rsidR="00FF27F5" w:rsidRDefault="00FF27F5" w:rsidP="00FF27F5">
      <w:pPr>
        <w:pStyle w:val="Paragrafoelenco"/>
        <w:rPr>
          <w:sz w:val="36"/>
          <w:szCs w:val="36"/>
        </w:rPr>
      </w:pPr>
      <w:r>
        <w:rPr>
          <w:sz w:val="36"/>
          <w:szCs w:val="36"/>
        </w:rPr>
        <w:t>Le regole della marcia avanti e della separazione dei percorsi.</w:t>
      </w:r>
    </w:p>
    <w:p w:rsidR="00FF27F5" w:rsidRDefault="00FF27F5" w:rsidP="00FF27F5">
      <w:pPr>
        <w:pStyle w:val="Paragrafoelenco"/>
        <w:rPr>
          <w:sz w:val="36"/>
          <w:szCs w:val="36"/>
        </w:rPr>
      </w:pPr>
    </w:p>
    <w:p w:rsidR="002B633D" w:rsidRDefault="002B633D" w:rsidP="002B633D">
      <w:pPr>
        <w:pStyle w:val="Paragrafoelenc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Caratteristiche della cucina/arte bianca regionale</w:t>
      </w:r>
    </w:p>
    <w:p w:rsidR="00FF27F5" w:rsidRPr="002B633D" w:rsidRDefault="00FF27F5" w:rsidP="00FF27F5">
      <w:pPr>
        <w:pStyle w:val="Paragrafoelenco"/>
        <w:rPr>
          <w:sz w:val="36"/>
          <w:szCs w:val="36"/>
        </w:rPr>
      </w:pPr>
      <w:r>
        <w:rPr>
          <w:sz w:val="36"/>
          <w:szCs w:val="36"/>
        </w:rPr>
        <w:t>Le cucine moderne, la tradizione di gastronomia e pasticceria nella cucina regionale italiana.</w:t>
      </w:r>
    </w:p>
    <w:sectPr w:rsidR="00FF27F5" w:rsidRPr="002B63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19C0"/>
    <w:multiLevelType w:val="hybridMultilevel"/>
    <w:tmpl w:val="1EC6F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B633D"/>
    <w:rsid w:val="002B633D"/>
    <w:rsid w:val="00FF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63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doc14</dc:creator>
  <cp:keywords/>
  <dc:description/>
  <cp:lastModifiedBy>doc14</cp:lastModifiedBy>
  <cp:revision>2</cp:revision>
  <dcterms:created xsi:type="dcterms:W3CDTF">2015-06-19T08:06:00Z</dcterms:created>
  <dcterms:modified xsi:type="dcterms:W3CDTF">2015-06-19T08:26:00Z</dcterms:modified>
</cp:coreProperties>
</file>